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widowControl w:val="0"/>
        <w:tabs>
          <w:tab w:leader="none" w:pos="9645" w:val="left"/>
          <w:tab w:leader="none" w:pos="10416" w:val="right"/>
        </w:tabs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6"/>
        </w:rPr>
        <w:t>СОВ</w:t>
      </w:r>
      <w:r>
        <w:rPr>
          <w:b w:val="1"/>
          <w:color w:val="000000"/>
          <w:sz w:val="28"/>
        </w:rPr>
        <w:t>ЕТ ДЕПУТАТОВ НОВОСИБИРСКОГО РАЙОНА</w:t>
      </w:r>
    </w:p>
    <w:p w14:paraId="03000000">
      <w:pPr>
        <w:widowControl w:val="0"/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НОВОСИБИРСКОЙ ОБЛАСТИ</w:t>
      </w:r>
    </w:p>
    <w:p w14:paraId="04000000">
      <w:pPr>
        <w:widowControl w:val="0"/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четвертого созыва</w:t>
      </w:r>
    </w:p>
    <w:p w14:paraId="05000000">
      <w:pPr>
        <w:widowControl w:val="0"/>
        <w:ind/>
        <w:jc w:val="center"/>
        <w:rPr>
          <w:b w:val="1"/>
          <w:color w:val="000000"/>
          <w:sz w:val="28"/>
        </w:rPr>
      </w:pPr>
    </w:p>
    <w:p w14:paraId="06000000">
      <w:pPr>
        <w:widowControl w:val="0"/>
        <w:ind/>
        <w:jc w:val="center"/>
        <w:rPr>
          <w:b w:val="1"/>
          <w:color w:val="000000"/>
          <w:sz w:val="32"/>
        </w:rPr>
      </w:pPr>
      <w:r>
        <w:rPr>
          <w:b w:val="1"/>
          <w:color w:val="000000"/>
          <w:sz w:val="32"/>
        </w:rPr>
        <w:t>РЕШЕНИЕ</w:t>
      </w:r>
    </w:p>
    <w:p w14:paraId="07000000">
      <w:pPr>
        <w:widowControl w:val="0"/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(</w:t>
      </w:r>
      <w:r>
        <w:rPr>
          <w:b w:val="1"/>
          <w:color w:val="000000"/>
          <w:sz w:val="28"/>
        </w:rPr>
        <w:t>двадцатая</w:t>
      </w:r>
      <w:r>
        <w:rPr>
          <w:b w:val="1"/>
          <w:color w:val="000000"/>
          <w:sz w:val="28"/>
        </w:rPr>
        <w:t xml:space="preserve"> </w:t>
      </w:r>
      <w:r>
        <w:rPr>
          <w:b w:val="1"/>
          <w:color w:val="000000"/>
          <w:sz w:val="28"/>
        </w:rPr>
        <w:t>сессия</w:t>
      </w:r>
      <w:r>
        <w:rPr>
          <w:b w:val="1"/>
          <w:color w:val="000000"/>
          <w:sz w:val="28"/>
        </w:rPr>
        <w:t>)</w:t>
      </w:r>
    </w:p>
    <w:tbl>
      <w:tblPr>
        <w:tblStyle w:val="Style_2"/>
        <w:tblLayout w:type="fixed"/>
      </w:tblPr>
      <w:tblGrid>
        <w:gridCol w:w="3301"/>
        <w:gridCol w:w="3328"/>
        <w:gridCol w:w="3293"/>
      </w:tblGrid>
      <w:tr>
        <w:tc>
          <w:tcPr>
            <w:tcW w:type="dxa" w:w="3301"/>
            <w:shd w:fill="auto" w:val="clear"/>
          </w:tcPr>
          <w:p w14:paraId="08000000">
            <w:pPr>
              <w:tabs>
                <w:tab w:leader="none" w:pos="6075" w:val="left"/>
              </w:tabs>
              <w:ind/>
              <w:rPr>
                <w:sz w:val="28"/>
              </w:rPr>
            </w:pPr>
            <w:r>
              <w:rPr>
                <w:b w:val="1"/>
                <w:color w:val="000000"/>
                <w:sz w:val="28"/>
              </w:rPr>
              <w:t>о</w:t>
            </w:r>
            <w:r>
              <w:rPr>
                <w:b w:val="1"/>
                <w:color w:val="000000"/>
                <w:sz w:val="28"/>
              </w:rPr>
              <w:t>т «03</w:t>
            </w:r>
            <w:r>
              <w:rPr>
                <w:b w:val="1"/>
                <w:color w:val="000000"/>
                <w:sz w:val="28"/>
              </w:rPr>
              <w:t>»</w:t>
            </w:r>
            <w:r>
              <w:rPr>
                <w:b w:val="1"/>
                <w:color w:val="000000"/>
                <w:sz w:val="28"/>
              </w:rPr>
              <w:t xml:space="preserve"> ноября</w:t>
            </w:r>
            <w:r>
              <w:rPr>
                <w:b w:val="1"/>
                <w:color w:val="000000"/>
                <w:sz w:val="28"/>
              </w:rPr>
              <w:t xml:space="preserve"> </w:t>
            </w:r>
            <w:r>
              <w:rPr>
                <w:b w:val="1"/>
                <w:color w:val="000000"/>
                <w:sz w:val="28"/>
              </w:rPr>
              <w:t>202</w:t>
            </w:r>
            <w:r>
              <w:rPr>
                <w:b w:val="1"/>
                <w:color w:val="000000"/>
                <w:sz w:val="28"/>
              </w:rPr>
              <w:t>2</w:t>
            </w:r>
            <w:r>
              <w:rPr>
                <w:b w:val="1"/>
                <w:color w:val="000000"/>
                <w:sz w:val="28"/>
              </w:rPr>
              <w:t xml:space="preserve"> г.</w:t>
            </w:r>
          </w:p>
        </w:tc>
        <w:tc>
          <w:tcPr>
            <w:tcW w:type="dxa" w:w="3328"/>
            <w:shd w:fill="auto" w:val="clear"/>
          </w:tcPr>
          <w:p w14:paraId="09000000">
            <w:pPr>
              <w:tabs>
                <w:tab w:leader="none" w:pos="6075" w:val="left"/>
              </w:tabs>
              <w:ind/>
              <w:jc w:val="center"/>
              <w:rPr>
                <w:b w:val="1"/>
                <w:color w:val="000000"/>
                <w:sz w:val="28"/>
              </w:rPr>
            </w:pPr>
            <w:r>
              <w:rPr>
                <w:b w:val="1"/>
                <w:color w:val="000000"/>
                <w:sz w:val="28"/>
              </w:rPr>
              <w:t>г.Новосибирск</w:t>
            </w:r>
          </w:p>
          <w:p w14:paraId="0A000000">
            <w:pPr>
              <w:tabs>
                <w:tab w:leader="none" w:pos="2050" w:val="left"/>
                <w:tab w:leader="none" w:pos="6075" w:val="left"/>
              </w:tabs>
              <w:ind/>
              <w:rPr>
                <w:sz w:val="28"/>
              </w:rPr>
            </w:pPr>
          </w:p>
          <w:p w14:paraId="0B000000">
            <w:pPr>
              <w:tabs>
                <w:tab w:leader="none" w:pos="2050" w:val="left"/>
                <w:tab w:leader="none" w:pos="6075" w:val="left"/>
              </w:tabs>
              <w:ind/>
              <w:rPr>
                <w:sz w:val="28"/>
              </w:rPr>
            </w:pPr>
            <w:r>
              <w:rPr>
                <w:b w:val="1"/>
                <w:color w:val="000000"/>
                <w:sz w:val="28"/>
              </w:rPr>
              <w:tab/>
            </w:r>
          </w:p>
        </w:tc>
        <w:tc>
          <w:tcPr>
            <w:tcW w:type="dxa" w:w="3293"/>
            <w:shd w:fill="auto" w:val="clear"/>
          </w:tcPr>
          <w:p w14:paraId="0C000000">
            <w:pPr>
              <w:tabs>
                <w:tab w:leader="none" w:pos="6075" w:val="left"/>
              </w:tabs>
              <w:ind/>
              <w:jc w:val="right"/>
              <w:rPr>
                <w:sz w:val="28"/>
              </w:rPr>
            </w:pPr>
            <w:r>
              <w:rPr>
                <w:b w:val="1"/>
                <w:color w:val="000000"/>
                <w:sz w:val="28"/>
              </w:rPr>
              <w:t>№</w:t>
            </w:r>
            <w:r>
              <w:rPr>
                <w:b w:val="1"/>
                <w:color w:val="000000"/>
                <w:sz w:val="28"/>
              </w:rPr>
              <w:t xml:space="preserve"> </w:t>
            </w:r>
            <w:r>
              <w:rPr>
                <w:b w:val="1"/>
                <w:color w:val="000000"/>
                <w:sz w:val="28"/>
              </w:rPr>
              <w:t>7</w:t>
            </w:r>
            <w:r>
              <w:rPr>
                <w:b w:val="1"/>
                <w:color w:val="000000"/>
                <w:sz w:val="28"/>
              </w:rPr>
              <w:t xml:space="preserve"> </w:t>
            </w:r>
          </w:p>
        </w:tc>
      </w:tr>
    </w:tbl>
    <w:p w14:paraId="0D000000">
      <w:pPr>
        <w:pStyle w:val="Style_3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утверждении Порядка предоставления иных межбюджетных </w:t>
      </w:r>
    </w:p>
    <w:p w14:paraId="0E000000">
      <w:pPr>
        <w:pStyle w:val="Style_3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трансфертов из бюджета Новосибирского района Новосибирской области бюджетам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муниципальных образований 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овосибирского района</w:t>
      </w:r>
    </w:p>
    <w:p w14:paraId="0F000000">
      <w:pPr>
        <w:pStyle w:val="Style_3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Новосибирской области в рамках муниципальной программы </w:t>
      </w:r>
    </w:p>
    <w:p w14:paraId="10000000">
      <w:pPr>
        <w:pStyle w:val="Style_3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Новосибирского района Новосибирской области</w:t>
      </w:r>
    </w:p>
    <w:p w14:paraId="11000000">
      <w:pPr>
        <w:pStyle w:val="Style_4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«Профилактика правонарушений на территории Новосибирского района Новосибирской области», утвержденной постановлением администрации Новосибирского района Новосибирской области </w:t>
      </w:r>
    </w:p>
    <w:p w14:paraId="12000000">
      <w:pPr>
        <w:pStyle w:val="Style_3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30.03.2022 № 558-па</w:t>
      </w:r>
    </w:p>
    <w:p w14:paraId="13000000">
      <w:pPr>
        <w:widowControl w:val="0"/>
        <w:tabs>
          <w:tab w:leader="underscore" w:pos="2179" w:val="left"/>
        </w:tabs>
        <w:ind w:firstLine="710" w:left="10"/>
        <w:jc w:val="both"/>
        <w:rPr>
          <w:color w:val="000000"/>
          <w:spacing w:val="-1"/>
          <w:sz w:val="28"/>
        </w:rPr>
      </w:pPr>
    </w:p>
    <w:p w14:paraId="14000000">
      <w:pPr>
        <w:pStyle w:val="Style_4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целях установления единого порядка предоставления иных межбюджетных трансфертов из бюджета Новосибирского района Новосибирской области бюджетам </w:t>
      </w:r>
      <w:r>
        <w:rPr>
          <w:rFonts w:ascii="Times New Roman" w:hAnsi="Times New Roman"/>
          <w:color w:val="000000"/>
          <w:sz w:val="28"/>
        </w:rPr>
        <w:t>муниципальных образований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Новосибирского района Новосибирской области в рамках реализации муниципальной программы Новосибирского района Новосибирской области </w:t>
      </w:r>
      <w:r>
        <w:rPr>
          <w:rFonts w:ascii="Times New Roman" w:hAnsi="Times New Roman"/>
          <w:sz w:val="28"/>
        </w:rPr>
        <w:t xml:space="preserve">«Профилактика правонарушений на территории Новосибирского района Новосибирской области», утвержденной постановлением администрации Новосибирского района Новосибирской области от 30.03.202 № 558-па, региональной программы Новосибирской области «Профилактика правонарушений, экстремизма и терроризма на территории Новосибирской области», </w:t>
      </w:r>
      <w:r>
        <w:rPr>
          <w:rFonts w:ascii="Times New Roman" w:hAnsi="Times New Roman"/>
          <w:color w:val="000000"/>
          <w:sz w:val="28"/>
        </w:rPr>
        <w:t xml:space="preserve">утвержденной постановлением Правительства Новосибирской области </w:t>
      </w:r>
      <w:r>
        <w:rPr>
          <w:rFonts w:ascii="Times New Roman" w:hAnsi="Times New Roman"/>
          <w:sz w:val="28"/>
        </w:rPr>
        <w:t>от 29.06.2017     № 246-п,</w:t>
      </w:r>
      <w:r>
        <w:rPr>
          <w:rFonts w:ascii="Times New Roman" w:hAnsi="Times New Roman"/>
          <w:color w:val="000000"/>
          <w:sz w:val="28"/>
        </w:rPr>
        <w:t xml:space="preserve"> в соответствии с Федеральным законом от 06.10.2003</w:t>
      </w:r>
      <w:r>
        <w:rPr>
          <w:rFonts w:ascii="Times New Roman" w:hAnsi="Times New Roman"/>
          <w:color w:val="000000"/>
          <w:spacing w:val="-1"/>
          <w:sz w:val="28"/>
        </w:rPr>
        <w:t xml:space="preserve"> № 131-ФЗ</w:t>
      </w:r>
      <w:r>
        <w:rPr>
          <w:rFonts w:ascii="Times New Roman" w:hAnsi="Times New Roman"/>
          <w:color w:val="000000"/>
          <w:sz w:val="28"/>
        </w:rPr>
        <w:t xml:space="preserve"> «Об общих принципах организации местного самоуправления в Российской Федерации», Бюджетным кодексом Российской Федерации,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руководствуясь статьей 18 Устава Новосибирского района Новосибирской области, Совет депутатов Новосибирского района Новосибирской области</w:t>
      </w:r>
    </w:p>
    <w:p w14:paraId="15000000">
      <w:pPr>
        <w:tabs>
          <w:tab w:leader="underscore" w:pos="2179" w:val="left"/>
        </w:tabs>
        <w:ind w:firstLine="680" w:left="0"/>
        <w:jc w:val="both"/>
        <w:rPr>
          <w:b w:val="1"/>
          <w:color w:val="000000"/>
          <w:spacing w:val="-1"/>
          <w:sz w:val="28"/>
        </w:rPr>
      </w:pPr>
      <w:r>
        <w:rPr>
          <w:b w:val="1"/>
          <w:color w:val="000000"/>
          <w:spacing w:val="-1"/>
          <w:sz w:val="28"/>
        </w:rPr>
        <w:t>РЕШИЛ:</w:t>
      </w:r>
    </w:p>
    <w:p w14:paraId="16000000">
      <w:pPr>
        <w:pStyle w:val="Style_3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1.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 xml:space="preserve">Утвердить </w:t>
      </w:r>
      <w:r>
        <w:rPr>
          <w:rFonts w:ascii="Times New Roman" w:hAnsi="Times New Roman"/>
          <w:b w:val="0"/>
          <w:sz w:val="28"/>
        </w:rPr>
        <w:t>Порядок предоставления ины</w:t>
      </w:r>
      <w:r>
        <w:rPr>
          <w:rFonts w:ascii="Times New Roman" w:hAnsi="Times New Roman"/>
          <w:b w:val="0"/>
          <w:sz w:val="28"/>
        </w:rPr>
        <w:t xml:space="preserve">х межбюджетных трансфертов                 из бюджета Новосибирского района Новосибирской области </w:t>
      </w:r>
      <w:r>
        <w:rPr>
          <w:rFonts w:ascii="Times New Roman" w:hAnsi="Times New Roman"/>
          <w:b w:val="0"/>
          <w:sz w:val="28"/>
        </w:rPr>
        <w:t>бю</w:t>
      </w:r>
      <w:r>
        <w:rPr>
          <w:rFonts w:ascii="Times New Roman" w:hAnsi="Times New Roman"/>
          <w:b w:val="0"/>
          <w:sz w:val="28"/>
        </w:rPr>
        <w:t>дже</w:t>
      </w:r>
      <w:r>
        <w:rPr>
          <w:rFonts w:ascii="Times New Roman" w:hAnsi="Times New Roman"/>
          <w:b w:val="0"/>
          <w:sz w:val="28"/>
        </w:rPr>
        <w:t xml:space="preserve">там муниципальных образований </w:t>
      </w:r>
      <w:r>
        <w:rPr>
          <w:rFonts w:ascii="Times New Roman" w:hAnsi="Times New Roman"/>
          <w:b w:val="0"/>
          <w:sz w:val="28"/>
        </w:rPr>
        <w:t>Новосибирского района Новосибирской о</w:t>
      </w:r>
      <w:r>
        <w:rPr>
          <w:rFonts w:ascii="Times New Roman" w:hAnsi="Times New Roman"/>
          <w:b w:val="0"/>
          <w:sz w:val="28"/>
        </w:rPr>
        <w:t>бласти в рамках муниципальной программы Новосибирского района Новосибирской области «Профилактика правонарушений на территории Новосибирского района Новосибирской области», утвержденной постановлением администрации Новосибирского района Новосибирской области от 30.03.2022 № 558-па (Приложение)</w:t>
      </w:r>
      <w:r>
        <w:rPr>
          <w:rFonts w:ascii="Times New Roman" w:hAnsi="Times New Roman"/>
          <w:b w:val="0"/>
          <w:color w:val="000000"/>
          <w:sz w:val="28"/>
        </w:rPr>
        <w:t>.</w:t>
      </w:r>
    </w:p>
    <w:p w14:paraId="17000000">
      <w:pPr>
        <w:pStyle w:val="Style_3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sz w:val="28"/>
        </w:rPr>
        <w:t xml:space="preserve">2. </w:t>
      </w:r>
      <w:r>
        <w:rPr>
          <w:rFonts w:ascii="Times New Roman" w:hAnsi="Times New Roman"/>
          <w:b w:val="0"/>
          <w:color w:val="000000"/>
          <w:spacing w:val="-1"/>
          <w:sz w:val="28"/>
        </w:rPr>
        <w:t xml:space="preserve">Опубликовать настоящее решение в газете «Новосибирский район – территория развития» и на официальном сайте Совета депутатов Новосибирского района Новосибирской области в информационно-телекоммуникационной сети «Интернет». </w:t>
      </w:r>
    </w:p>
    <w:p w14:paraId="18000000">
      <w:pPr>
        <w:tabs>
          <w:tab w:leader="underscore" w:pos="2179" w:val="left"/>
        </w:tabs>
        <w:ind w:firstLine="680" w:left="0"/>
        <w:jc w:val="both"/>
        <w:rPr>
          <w:color w:val="000000"/>
          <w:spacing w:val="-1"/>
          <w:sz w:val="28"/>
        </w:rPr>
      </w:pPr>
      <w:r>
        <w:rPr>
          <w:color w:val="000000"/>
          <w:sz w:val="28"/>
        </w:rPr>
        <w:t>3. Решение вступает в силу после опубликования.</w:t>
      </w:r>
    </w:p>
    <w:p w14:paraId="19000000">
      <w:pPr>
        <w:tabs>
          <w:tab w:leader="none" w:pos="701" w:val="left"/>
        </w:tabs>
        <w:spacing w:before="10"/>
        <w:ind/>
        <w:rPr>
          <w:color w:val="000000"/>
          <w:spacing w:val="-1"/>
          <w:sz w:val="28"/>
        </w:rPr>
      </w:pPr>
    </w:p>
    <w:p w14:paraId="1A000000">
      <w:pPr>
        <w:tabs>
          <w:tab w:leader="none" w:pos="701" w:val="left"/>
        </w:tabs>
        <w:spacing w:before="10"/>
        <w:ind/>
        <w:rPr>
          <w:color w:val="000000"/>
          <w:spacing w:val="-1"/>
          <w:sz w:val="28"/>
        </w:rPr>
      </w:pPr>
    </w:p>
    <w:p w14:paraId="1B000000">
      <w:pPr>
        <w:rPr>
          <w:color w:val="000000"/>
          <w:sz w:val="28"/>
        </w:rPr>
      </w:pPr>
      <w:r>
        <w:rPr>
          <w:color w:val="000000"/>
          <w:sz w:val="28"/>
        </w:rPr>
        <w:t xml:space="preserve">Председатель Совета депутатов                    </w:t>
      </w:r>
      <w:r>
        <w:rPr>
          <w:color w:val="000000"/>
          <w:sz w:val="28"/>
        </w:rPr>
        <w:t xml:space="preserve">                          </w:t>
      </w:r>
      <w:r>
        <w:rPr>
          <w:color w:val="000000"/>
          <w:sz w:val="28"/>
        </w:rPr>
        <w:t xml:space="preserve">                    </w:t>
      </w:r>
      <w:r>
        <w:rPr>
          <w:color w:val="000000"/>
          <w:sz w:val="28"/>
        </w:rPr>
        <w:t>С.А.Зубков</w:t>
      </w:r>
    </w:p>
    <w:p w14:paraId="1C000000">
      <w:pPr>
        <w:rPr>
          <w:color w:val="000000"/>
          <w:sz w:val="28"/>
        </w:rPr>
      </w:pPr>
    </w:p>
    <w:p w14:paraId="1D000000">
      <w:pPr>
        <w:rPr>
          <w:color w:val="000000"/>
          <w:sz w:val="28"/>
        </w:rPr>
      </w:pPr>
    </w:p>
    <w:p w14:paraId="1E000000">
      <w:pPr>
        <w:ind/>
        <w:jc w:val="left"/>
        <w:rPr>
          <w:sz w:val="26"/>
        </w:rPr>
      </w:pPr>
      <w:r>
        <w:rPr>
          <w:color w:val="000000"/>
          <w:spacing w:val="-1"/>
          <w:sz w:val="28"/>
        </w:rPr>
        <w:t xml:space="preserve">Глава Новосибирского района                </w:t>
      </w:r>
      <w:r>
        <w:rPr>
          <w:color w:val="000000"/>
          <w:spacing w:val="-1"/>
          <w:sz w:val="28"/>
        </w:rPr>
        <w:t xml:space="preserve"> </w:t>
      </w:r>
      <w:r>
        <w:rPr>
          <w:color w:val="000000"/>
          <w:spacing w:val="-1"/>
          <w:sz w:val="28"/>
        </w:rPr>
        <w:t xml:space="preserve">                                            </w:t>
      </w:r>
      <w:r>
        <w:rPr>
          <w:color w:val="000000"/>
          <w:spacing w:val="-1"/>
          <w:sz w:val="28"/>
        </w:rPr>
        <w:t xml:space="preserve">     А.Г.Михайлов</w:t>
      </w:r>
    </w:p>
    <w:sectPr>
      <w:headerReference r:id="rId1" w:type="default"/>
      <w:pgSz w:h="16848" w:orient="portrait" w:w="11908"/>
      <w:pgMar w:bottom="1134" w:footer="720" w:gutter="0" w:header="720" w:left="1417" w:right="567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>PAGE \* Arabic</w:instrText>
    </w:r>
    <w:r>
      <w:fldChar w:fldCharType="separate"/>
    </w:r>
    <w:r>
      <w:fldChar w:fldCharType="end"/>
    </w:r>
  </w:p>
  <w:p w14:paraId="01000000">
    <w:pPr>
      <w:pStyle w:val="Style_1"/>
      <w:ind/>
      <w:jc w:val="right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28"/>
      <w:lvlJc w:val="left"/>
      <w:pPr>
        <w:tabs>
          <w:tab w:leader="none" w:pos="0" w:val="left"/>
        </w:tabs>
        <w:ind w:hanging="432" w:left="432"/>
      </w:pPr>
    </w:lvl>
    <w:lvl w:ilvl="1">
      <w:start w:val="1"/>
      <w:numFmt w:val="decimal"/>
      <w:pStyle w:val="Style_49"/>
      <w:lvlJc w:val="left"/>
      <w:pPr>
        <w:tabs>
          <w:tab w:leader="none" w:pos="0" w:val="left"/>
        </w:tabs>
        <w:ind w:hanging="576" w:left="576"/>
      </w:pPr>
    </w:lvl>
    <w:lvl w:ilvl="2">
      <w:start w:val="1"/>
      <w:numFmt w:val="decimal"/>
      <w:lvlJc w:val="left"/>
      <w:pPr>
        <w:tabs>
          <w:tab w:leader="none" w:pos="720" w:val="left"/>
        </w:tabs>
        <w:ind w:hanging="720" w:left="720"/>
      </w:pPr>
    </w:lvl>
    <w:lvl w:ilvl="3">
      <w:start w:val="1"/>
      <w:numFmt w:val="decimal"/>
      <w:lvlJc w:val="left"/>
      <w:pPr>
        <w:tabs>
          <w:tab w:leader="none" w:pos="864" w:val="left"/>
        </w:tabs>
        <w:ind w:hanging="864" w:left="864"/>
      </w:pPr>
    </w:lvl>
    <w:lvl w:ilvl="4">
      <w:start w:val="1"/>
      <w:numFmt w:val="decimal"/>
      <w:lvlJc w:val="left"/>
      <w:pPr>
        <w:tabs>
          <w:tab w:leader="none" w:pos="1008" w:val="left"/>
        </w:tabs>
        <w:ind w:hanging="1008" w:left="1008"/>
      </w:pPr>
    </w:lvl>
    <w:lvl w:ilvl="5">
      <w:start w:val="1"/>
      <w:numFmt w:val="decimal"/>
      <w:lvlJc w:val="left"/>
      <w:pPr>
        <w:tabs>
          <w:tab w:leader="none" w:pos="1152" w:val="left"/>
        </w:tabs>
        <w:ind w:hanging="1152" w:left="1152"/>
      </w:pPr>
    </w:lvl>
    <w:lvl w:ilvl="6">
      <w:start w:val="1"/>
      <w:numFmt w:val="decimal"/>
      <w:lvlJc w:val="left"/>
      <w:pPr>
        <w:tabs>
          <w:tab w:leader="none" w:pos="1296" w:val="left"/>
        </w:tabs>
        <w:ind w:hanging="1296" w:left="1296"/>
      </w:pPr>
    </w:lvl>
    <w:lvl w:ilvl="7">
      <w:start w:val="1"/>
      <w:numFmt w:val="decimal"/>
      <w:lvlJc w:val="left"/>
      <w:pPr>
        <w:tabs>
          <w:tab w:leader="none" w:pos="1440" w:val="left"/>
        </w:tabs>
        <w:ind w:hanging="1440" w:left="1440"/>
      </w:pPr>
    </w:lvl>
    <w:lvl w:ilvl="8">
      <w:start w:val="1"/>
      <w:numFmt w:val="decimal"/>
      <w:lvlJc w:val="left"/>
      <w:pPr>
        <w:tabs>
          <w:tab w:leader="none" w:pos="1584" w:val="left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Схема документа1"/>
    <w:basedOn w:val="Style_5"/>
    <w:link w:val="Style_6_ch"/>
    <w:rPr>
      <w:rFonts w:ascii="Tahoma" w:hAnsi="Tahoma"/>
    </w:rPr>
  </w:style>
  <w:style w:styleId="Style_6_ch" w:type="character">
    <w:name w:val="Схема документа1"/>
    <w:basedOn w:val="Style_5_ch"/>
    <w:link w:val="Style_6"/>
    <w:rPr>
      <w:rFonts w:ascii="Tahoma" w:hAnsi="Tahoma"/>
    </w:rPr>
  </w:style>
  <w:style w:styleId="Style_7" w:type="paragraph">
    <w:name w:val="toc 2"/>
    <w:next w:val="Style_5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footer"/>
    <w:basedOn w:val="Style_5"/>
    <w:link w:val="Style_8_ch"/>
    <w:pPr>
      <w:tabs>
        <w:tab w:leader="none" w:pos="4677" w:val="center"/>
        <w:tab w:leader="none" w:pos="9355" w:val="right"/>
      </w:tabs>
      <w:ind/>
    </w:pPr>
  </w:style>
  <w:style w:styleId="Style_8_ch" w:type="character">
    <w:name w:val="footer"/>
    <w:basedOn w:val="Style_5_ch"/>
    <w:link w:val="Style_8"/>
  </w:style>
  <w:style w:styleId="Style_9" w:type="paragraph">
    <w:name w:val="toc 4"/>
    <w:next w:val="Style_5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caption"/>
    <w:basedOn w:val="Style_5"/>
    <w:link w:val="Style_10_ch"/>
    <w:pPr>
      <w:spacing w:after="120" w:before="120"/>
      <w:ind/>
    </w:pPr>
    <w:rPr>
      <w:i w:val="1"/>
      <w:sz w:val="24"/>
    </w:rPr>
  </w:style>
  <w:style w:styleId="Style_10_ch" w:type="character">
    <w:name w:val="caption"/>
    <w:basedOn w:val="Style_5_ch"/>
    <w:link w:val="Style_10"/>
    <w:rPr>
      <w:i w:val="1"/>
      <w:sz w:val="24"/>
    </w:rPr>
  </w:style>
  <w:style w:styleId="Style_11" w:type="paragraph">
    <w:name w:val="toc 6"/>
    <w:next w:val="Style_5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5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Body Text"/>
    <w:basedOn w:val="Style_5"/>
    <w:link w:val="Style_13_ch"/>
    <w:pPr>
      <w:spacing w:after="140" w:before="0" w:line="288" w:lineRule="auto"/>
      <w:ind/>
    </w:pPr>
  </w:style>
  <w:style w:styleId="Style_13_ch" w:type="character">
    <w:name w:val="Body Text"/>
    <w:basedOn w:val="Style_5_ch"/>
    <w:link w:val="Style_13"/>
  </w:style>
  <w:style w:styleId="Style_14" w:type="paragraph">
    <w:name w:val="List"/>
    <w:basedOn w:val="Style_13"/>
    <w:link w:val="Style_14_ch"/>
  </w:style>
  <w:style w:styleId="Style_14_ch" w:type="character">
    <w:name w:val="List"/>
    <w:basedOn w:val="Style_13_ch"/>
    <w:link w:val="Style_14"/>
  </w:style>
  <w:style w:styleId="Style_15" w:type="paragraph">
    <w:name w:val="heading 3"/>
    <w:next w:val="Style_5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WW8Num2z0"/>
    <w:link w:val="Style_16_ch"/>
    <w:rPr>
      <w:sz w:val="28"/>
    </w:rPr>
  </w:style>
  <w:style w:styleId="Style_16_ch" w:type="character">
    <w:name w:val="WW8Num2z0"/>
    <w:link w:val="Style_16"/>
    <w:rPr>
      <w:sz w:val="28"/>
    </w:rPr>
  </w:style>
  <w:style w:styleId="Style_17" w:type="paragraph">
    <w:name w:val="Указатель1"/>
    <w:basedOn w:val="Style_5"/>
    <w:link w:val="Style_17_ch"/>
  </w:style>
  <w:style w:styleId="Style_17_ch" w:type="character">
    <w:name w:val="Указатель1"/>
    <w:basedOn w:val="Style_5_ch"/>
    <w:link w:val="Style_17"/>
  </w:style>
  <w:style w:styleId="Style_18" w:type="paragraph">
    <w:name w:val="WW8Num1z0"/>
    <w:link w:val="Style_18_ch"/>
  </w:style>
  <w:style w:styleId="Style_18_ch" w:type="character">
    <w:name w:val="WW8Num1z0"/>
    <w:link w:val="Style_18"/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9" w:type="paragraph">
    <w:name w:val="Содержимое таблицы"/>
    <w:basedOn w:val="Style_5"/>
    <w:link w:val="Style_19_ch"/>
  </w:style>
  <w:style w:styleId="Style_19_ch" w:type="character">
    <w:name w:val="Содержимое таблицы"/>
    <w:basedOn w:val="Style_5_ch"/>
    <w:link w:val="Style_19"/>
  </w:style>
  <w:style w:styleId="Style_20" w:type="paragraph">
    <w:name w:val="WW8Num1z7"/>
    <w:link w:val="Style_20_ch"/>
  </w:style>
  <w:style w:styleId="Style_20_ch" w:type="character">
    <w:name w:val="WW8Num1z7"/>
    <w:link w:val="Style_20"/>
  </w:style>
  <w:style w:styleId="Style_21" w:type="paragraph">
    <w:name w:val="toc 3"/>
    <w:next w:val="Style_5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Указатель2"/>
    <w:basedOn w:val="Style_5"/>
    <w:link w:val="Style_22_ch"/>
  </w:style>
  <w:style w:styleId="Style_22_ch" w:type="character">
    <w:name w:val="Указатель2"/>
    <w:basedOn w:val="Style_5_ch"/>
    <w:link w:val="Style_22"/>
  </w:style>
  <w:style w:styleId="Style_23" w:type="paragraph">
    <w:name w:val="WW8Num1z1"/>
    <w:link w:val="Style_23_ch"/>
  </w:style>
  <w:style w:styleId="Style_23_ch" w:type="character">
    <w:name w:val="WW8Num1z1"/>
    <w:link w:val="Style_23"/>
  </w:style>
  <w:style w:styleId="Style_24" w:type="paragraph">
    <w:name w:val="heading 5"/>
    <w:next w:val="Style_5"/>
    <w:link w:val="Style_2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4_ch" w:type="character">
    <w:name w:val="heading 5"/>
    <w:link w:val="Style_24"/>
    <w:rPr>
      <w:rFonts w:ascii="XO Thames" w:hAnsi="XO Thames"/>
      <w:b w:val="1"/>
      <w:sz w:val="22"/>
    </w:rPr>
  </w:style>
  <w:style w:styleId="Style_25" w:type="paragraph">
    <w:name w:val="Основной шрифт абзаца1"/>
    <w:link w:val="Style_25_ch"/>
  </w:style>
  <w:style w:styleId="Style_25_ch" w:type="character">
    <w:name w:val="Основной шрифт абзаца1"/>
    <w:link w:val="Style_25"/>
  </w:style>
  <w:style w:styleId="Style_26" w:type="paragraph">
    <w:name w:val="Текст выноски Знак"/>
    <w:link w:val="Style_26_ch"/>
    <w:rPr>
      <w:rFonts w:ascii="Segoe UI" w:hAnsi="Segoe UI"/>
      <w:sz w:val="18"/>
    </w:rPr>
  </w:style>
  <w:style w:styleId="Style_26_ch" w:type="character">
    <w:name w:val="Текст выноски Знак"/>
    <w:link w:val="Style_26"/>
    <w:rPr>
      <w:rFonts w:ascii="Segoe UI" w:hAnsi="Segoe UI"/>
      <w:sz w:val="18"/>
    </w:rPr>
  </w:style>
  <w:style w:styleId="Style_27" w:type="paragraph">
    <w:name w:val="WW8Num1z6"/>
    <w:link w:val="Style_27_ch"/>
  </w:style>
  <w:style w:styleId="Style_27_ch" w:type="character">
    <w:name w:val="WW8Num1z6"/>
    <w:link w:val="Style_27"/>
  </w:style>
  <w:style w:styleId="Style_28" w:type="paragraph">
    <w:name w:val="heading 1"/>
    <w:basedOn w:val="Style_5"/>
    <w:next w:val="Style_5"/>
    <w:link w:val="Style_28_ch"/>
    <w:uiPriority w:val="9"/>
    <w:qFormat/>
    <w:pPr>
      <w:keepNext w:val="1"/>
      <w:numPr>
        <w:ilvl w:val="0"/>
        <w:numId w:val="1"/>
      </w:numPr>
      <w:ind/>
      <w:jc w:val="center"/>
      <w:outlineLvl w:val="0"/>
    </w:pPr>
    <w:rPr>
      <w:b w:val="1"/>
      <w:sz w:val="36"/>
    </w:rPr>
  </w:style>
  <w:style w:styleId="Style_28_ch" w:type="character">
    <w:name w:val="heading 1"/>
    <w:basedOn w:val="Style_5_ch"/>
    <w:link w:val="Style_28"/>
    <w:rPr>
      <w:b w:val="1"/>
      <w:sz w:val="36"/>
    </w:rPr>
  </w:style>
  <w:style w:styleId="Style_29" w:type="paragraph">
    <w:name w:val="WW8Num1z4"/>
    <w:link w:val="Style_29_ch"/>
  </w:style>
  <w:style w:styleId="Style_29_ch" w:type="character">
    <w:name w:val="WW8Num1z4"/>
    <w:link w:val="Style_29"/>
  </w:style>
  <w:style w:styleId="Style_30" w:type="paragraph">
    <w:name w:val="WW8Num1z3"/>
    <w:link w:val="Style_30_ch"/>
  </w:style>
  <w:style w:styleId="Style_30_ch" w:type="character">
    <w:name w:val="WW8Num1z3"/>
    <w:link w:val="Style_30"/>
  </w:style>
  <w:style w:styleId="Style_31" w:type="paragraph">
    <w:name w:val="Hyperlink"/>
    <w:link w:val="Style_31_ch"/>
    <w:rPr>
      <w:color w:val="0000FF"/>
      <w:u w:val="single"/>
    </w:rPr>
  </w:style>
  <w:style w:styleId="Style_31_ch" w:type="character">
    <w:name w:val="Hyperlink"/>
    <w:link w:val="Style_31"/>
    <w:rPr>
      <w:color w:val="0000FF"/>
      <w:u w:val="single"/>
    </w:rPr>
  </w:style>
  <w:style w:styleId="Style_32" w:type="paragraph">
    <w:name w:val="Footnote"/>
    <w:link w:val="Style_32_ch"/>
    <w:pPr>
      <w:ind w:firstLine="851" w:left="0"/>
      <w:jc w:val="both"/>
    </w:pPr>
    <w:rPr>
      <w:rFonts w:ascii="XO Thames" w:hAnsi="XO Thames"/>
      <w:sz w:val="22"/>
    </w:rPr>
  </w:style>
  <w:style w:styleId="Style_32_ch" w:type="character">
    <w:name w:val="Footnote"/>
    <w:link w:val="Style_32"/>
    <w:rPr>
      <w:rFonts w:ascii="XO Thames" w:hAnsi="XO Thames"/>
      <w:sz w:val="22"/>
    </w:rPr>
  </w:style>
  <w:style w:styleId="Style_33" w:type="paragraph">
    <w:name w:val="toc 1"/>
    <w:next w:val="Style_5"/>
    <w:link w:val="Style_3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3_ch" w:type="character">
    <w:name w:val="toc 1"/>
    <w:link w:val="Style_33"/>
    <w:rPr>
      <w:rFonts w:ascii="XO Thames" w:hAnsi="XO Thames"/>
      <w:b w:val="1"/>
      <w:sz w:val="28"/>
    </w:rPr>
  </w:style>
  <w:style w:styleId="Style_34" w:type="paragraph">
    <w:name w:val="WW8Num1z5"/>
    <w:link w:val="Style_34_ch"/>
  </w:style>
  <w:style w:styleId="Style_34_ch" w:type="character">
    <w:name w:val="WW8Num1z5"/>
    <w:link w:val="Style_34"/>
  </w:style>
  <w:style w:styleId="Style_35" w:type="paragraph">
    <w:name w:val="Header and Footer"/>
    <w:link w:val="Style_35_ch"/>
    <w:pPr>
      <w:spacing w:line="240" w:lineRule="auto"/>
      <w:ind/>
      <w:jc w:val="both"/>
    </w:pPr>
    <w:rPr>
      <w:rFonts w:ascii="XO Thames" w:hAnsi="XO Thames"/>
      <w:sz w:val="20"/>
    </w:rPr>
  </w:style>
  <w:style w:styleId="Style_35_ch" w:type="character">
    <w:name w:val="Header and Footer"/>
    <w:link w:val="Style_35"/>
    <w:rPr>
      <w:rFonts w:ascii="XO Thames" w:hAnsi="XO Thames"/>
      <w:sz w:val="20"/>
    </w:rPr>
  </w:style>
  <w:style w:styleId="Style_36" w:type="paragraph">
    <w:name w:val="Заголовок таблицы"/>
    <w:basedOn w:val="Style_19"/>
    <w:link w:val="Style_36_ch"/>
    <w:pPr>
      <w:ind/>
      <w:jc w:val="center"/>
    </w:pPr>
    <w:rPr>
      <w:b w:val="1"/>
    </w:rPr>
  </w:style>
  <w:style w:styleId="Style_36_ch" w:type="character">
    <w:name w:val="Заголовок таблицы"/>
    <w:basedOn w:val="Style_19_ch"/>
    <w:link w:val="Style_36"/>
    <w:rPr>
      <w:b w:val="1"/>
    </w:rPr>
  </w:style>
  <w:style w:styleId="Style_37" w:type="paragraph">
    <w:name w:val="toc 9"/>
    <w:next w:val="Style_5"/>
    <w:link w:val="Style_3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7_ch" w:type="character">
    <w:name w:val="toc 9"/>
    <w:link w:val="Style_37"/>
    <w:rPr>
      <w:rFonts w:ascii="XO Thames" w:hAnsi="XO Thames"/>
      <w:sz w:val="28"/>
    </w:rPr>
  </w:style>
  <w:style w:styleId="Style_38" w:type="paragraph">
    <w:name w:val="WW8Num1z2"/>
    <w:link w:val="Style_38_ch"/>
  </w:style>
  <w:style w:styleId="Style_38_ch" w:type="character">
    <w:name w:val="WW8Num1z2"/>
    <w:link w:val="Style_38"/>
  </w:style>
  <w:style w:styleId="Style_39" w:type="paragraph">
    <w:name w:val="toc 8"/>
    <w:next w:val="Style_5"/>
    <w:link w:val="Style_3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9_ch" w:type="character">
    <w:name w:val="toc 8"/>
    <w:link w:val="Style_39"/>
    <w:rPr>
      <w:rFonts w:ascii="XO Thames" w:hAnsi="XO Thames"/>
      <w:sz w:val="28"/>
    </w:rPr>
  </w:style>
  <w:style w:styleId="Style_4" w:type="paragraph">
    <w:name w:val="No Spacing"/>
    <w:link w:val="Style_4_ch"/>
    <w:rPr>
      <w:rFonts w:ascii="Calibri" w:hAnsi="Calibri"/>
      <w:sz w:val="22"/>
    </w:rPr>
  </w:style>
  <w:style w:styleId="Style_4_ch" w:type="character">
    <w:name w:val="No Spacing"/>
    <w:link w:val="Style_4"/>
    <w:rPr>
      <w:rFonts w:ascii="Calibri" w:hAnsi="Calibri"/>
      <w:sz w:val="22"/>
    </w:rPr>
  </w:style>
  <w:style w:styleId="Style_40" w:type="paragraph">
    <w:name w:val="Заголовок1"/>
    <w:basedOn w:val="Style_5"/>
    <w:next w:val="Style_13"/>
    <w:link w:val="Style_40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40_ch" w:type="character">
    <w:name w:val="Заголовок1"/>
    <w:basedOn w:val="Style_5_ch"/>
    <w:link w:val="Style_40"/>
    <w:rPr>
      <w:rFonts w:ascii="Liberation Sans" w:hAnsi="Liberation Sans"/>
      <w:sz w:val="28"/>
    </w:rPr>
  </w:style>
  <w:style w:styleId="Style_3" w:type="paragraph">
    <w:name w:val="ConsPlusTitle"/>
    <w:link w:val="Style_3_ch"/>
    <w:pPr>
      <w:widowControl w:val="0"/>
      <w:ind/>
    </w:pPr>
    <w:rPr>
      <w:rFonts w:ascii="Calibri" w:hAnsi="Calibri"/>
      <w:b w:val="1"/>
      <w:sz w:val="22"/>
    </w:rPr>
  </w:style>
  <w:style w:styleId="Style_3_ch" w:type="character">
    <w:name w:val="ConsPlusTitle"/>
    <w:link w:val="Style_3"/>
    <w:rPr>
      <w:rFonts w:ascii="Calibri" w:hAnsi="Calibri"/>
      <w:b w:val="1"/>
      <w:sz w:val="22"/>
    </w:rPr>
  </w:style>
  <w:style w:styleId="Style_41" w:type="paragraph">
    <w:name w:val="Основной шрифт абзаца2"/>
    <w:link w:val="Style_41_ch"/>
  </w:style>
  <w:style w:styleId="Style_41_ch" w:type="character">
    <w:name w:val="Основной шрифт абзаца2"/>
    <w:link w:val="Style_41"/>
  </w:style>
  <w:style w:styleId="Style_42" w:type="paragraph">
    <w:name w:val="toc 5"/>
    <w:next w:val="Style_5"/>
    <w:link w:val="Style_4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2_ch" w:type="character">
    <w:name w:val="toc 5"/>
    <w:link w:val="Style_42"/>
    <w:rPr>
      <w:rFonts w:ascii="XO Thames" w:hAnsi="XO Thames"/>
      <w:sz w:val="28"/>
    </w:rPr>
  </w:style>
  <w:style w:styleId="Style_43" w:type="paragraph">
    <w:name w:val="Название объекта1"/>
    <w:basedOn w:val="Style_5"/>
    <w:link w:val="Style_43_ch"/>
    <w:pPr>
      <w:spacing w:after="120" w:before="120"/>
      <w:ind/>
    </w:pPr>
    <w:rPr>
      <w:i w:val="1"/>
      <w:sz w:val="24"/>
    </w:rPr>
  </w:style>
  <w:style w:styleId="Style_43_ch" w:type="character">
    <w:name w:val="Название объекта1"/>
    <w:basedOn w:val="Style_5_ch"/>
    <w:link w:val="Style_43"/>
    <w:rPr>
      <w:i w:val="1"/>
      <w:sz w:val="24"/>
    </w:rPr>
  </w:style>
  <w:style w:styleId="Style_44" w:type="paragraph">
    <w:name w:val="Subtitle"/>
    <w:next w:val="Style_5"/>
    <w:link w:val="Style_4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4_ch" w:type="character">
    <w:name w:val="Subtitle"/>
    <w:link w:val="Style_44"/>
    <w:rPr>
      <w:rFonts w:ascii="XO Thames" w:hAnsi="XO Thames"/>
      <w:i w:val="1"/>
      <w:sz w:val="24"/>
    </w:rPr>
  </w:style>
  <w:style w:styleId="Style_45" w:type="paragraph">
    <w:name w:val="Default Paragraph Font"/>
    <w:link w:val="Style_45_ch"/>
  </w:style>
  <w:style w:styleId="Style_45_ch" w:type="character">
    <w:name w:val="Default Paragraph Font"/>
    <w:link w:val="Style_45"/>
  </w:style>
  <w:style w:styleId="Style_46" w:type="paragraph">
    <w:name w:val="Title"/>
    <w:basedOn w:val="Style_5"/>
    <w:next w:val="Style_13"/>
    <w:link w:val="Style_46_ch"/>
    <w:uiPriority w:val="10"/>
    <w:qFormat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46_ch" w:type="character">
    <w:name w:val="Title"/>
    <w:basedOn w:val="Style_5_ch"/>
    <w:link w:val="Style_46"/>
    <w:rPr>
      <w:rFonts w:ascii="Liberation Sans" w:hAnsi="Liberation Sans"/>
      <w:sz w:val="28"/>
    </w:rPr>
  </w:style>
  <w:style w:styleId="Style_47" w:type="paragraph">
    <w:name w:val="heading 4"/>
    <w:next w:val="Style_5"/>
    <w:link w:val="Style_4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7_ch" w:type="character">
    <w:name w:val="heading 4"/>
    <w:link w:val="Style_47"/>
    <w:rPr>
      <w:rFonts w:ascii="XO Thames" w:hAnsi="XO Thames"/>
      <w:b w:val="1"/>
      <w:sz w:val="24"/>
    </w:rPr>
  </w:style>
  <w:style w:styleId="Style_48" w:type="paragraph">
    <w:name w:val="Balloon Text"/>
    <w:basedOn w:val="Style_5"/>
    <w:link w:val="Style_48_ch"/>
    <w:rPr>
      <w:rFonts w:ascii="Segoe UI" w:hAnsi="Segoe UI"/>
      <w:sz w:val="18"/>
    </w:rPr>
  </w:style>
  <w:style w:styleId="Style_48_ch" w:type="character">
    <w:name w:val="Balloon Text"/>
    <w:basedOn w:val="Style_5_ch"/>
    <w:link w:val="Style_48"/>
    <w:rPr>
      <w:rFonts w:ascii="Segoe UI" w:hAnsi="Segoe UI"/>
      <w:sz w:val="18"/>
    </w:rPr>
  </w:style>
  <w:style w:styleId="Style_49" w:type="paragraph">
    <w:name w:val="heading 2"/>
    <w:basedOn w:val="Style_40"/>
    <w:next w:val="Style_13"/>
    <w:link w:val="Style_49_ch"/>
    <w:uiPriority w:val="9"/>
    <w:qFormat/>
    <w:pPr>
      <w:numPr>
        <w:ilvl w:val="1"/>
        <w:numId w:val="1"/>
      </w:numPr>
      <w:spacing w:after="120" w:before="200"/>
      <w:ind/>
      <w:outlineLvl w:val="1"/>
    </w:pPr>
    <w:rPr>
      <w:b w:val="1"/>
      <w:sz w:val="32"/>
    </w:rPr>
  </w:style>
  <w:style w:styleId="Style_49_ch" w:type="character">
    <w:name w:val="heading 2"/>
    <w:basedOn w:val="Style_40_ch"/>
    <w:link w:val="Style_49"/>
    <w:rPr>
      <w:b w:val="1"/>
      <w:sz w:val="32"/>
    </w:rPr>
  </w:style>
  <w:style w:styleId="Style_50" w:type="paragraph">
    <w:name w:val="WW8Num1z8"/>
    <w:link w:val="Style_50_ch"/>
  </w:style>
  <w:style w:styleId="Style_50_ch" w:type="character">
    <w:name w:val="WW8Num1z8"/>
    <w:link w:val="Style_50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2022-11-07T08:06:55Z</dcterms:modified>
</cp:coreProperties>
</file>